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457200</wp:posOffset>
            </wp:positionH>
            <wp:positionV relativeFrom="page">
              <wp:posOffset>622300</wp:posOffset>
            </wp:positionV>
            <wp:extent cx="3810000" cy="901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47"/>
          <w:szCs w:val="47"/>
          <w:color w:val="auto"/>
        </w:rPr>
        <w:t>Письмо Минобразования России от 15.10.2001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48"/>
          <w:szCs w:val="48"/>
          <w:color w:val="auto"/>
        </w:rPr>
        <w:t>N 42-15/42-11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48"/>
          <w:szCs w:val="48"/>
          <w:color w:val="auto"/>
        </w:rPr>
        <w:t>"О проведении учебных занятий по вопросам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48"/>
          <w:szCs w:val="48"/>
          <w:color w:val="auto"/>
        </w:rPr>
        <w:t>противодействия химическому и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48"/>
          <w:szCs w:val="48"/>
          <w:color w:val="auto"/>
        </w:rPr>
        <w:t>биологическому терроризму"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8"/>
          <w:szCs w:val="28"/>
          <w:color w:val="auto"/>
        </w:rPr>
        <w:t xml:space="preserve">Документ предоставлен </w:t>
      </w:r>
      <w:r>
        <w:rPr>
          <w:rFonts w:ascii="Tahoma" w:cs="Tahoma" w:eastAsia="Tahoma" w:hAnsi="Tahoma"/>
          <w:sz w:val="28"/>
          <w:szCs w:val="28"/>
          <w:b w:val="1"/>
          <w:bCs w:val="1"/>
          <w:color w:val="0000FF"/>
        </w:rPr>
        <w:t>КонсультантПлюс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8"/>
          <w:szCs w:val="28"/>
          <w:b w:val="1"/>
          <w:bCs w:val="1"/>
          <w:color w:val="0000FF"/>
        </w:rPr>
        <w:t>www.consultant.ru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8"/>
          <w:szCs w:val="28"/>
          <w:color w:val="auto"/>
        </w:rPr>
        <w:t>Дата сохранения: 09.08.2016</w:t>
      </w:r>
    </w:p>
    <w:p>
      <w:pPr>
        <w:sectPr>
          <w:pgSz w:w="11900" w:h="16838" w:orient="portrait"/>
          <w:cols w:equalWidth="0" w:num="1">
            <w:col w:w="10320"/>
          </w:cols>
          <w:pgMar w:left="800" w:top="1440" w:right="786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Письмо Минобразования России от 15.10.2001 N 42-15/42-11</w:t>
            </w: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1"/>
        </w:trPr>
        <w:tc>
          <w:tcPr>
            <w:tcW w:w="642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"О проведении учебных занятий по вопросам противодействия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8"/>
                <w:szCs w:val="18"/>
                <w:color w:val="auto"/>
              </w:rPr>
              <w:t xml:space="preserve">Документ предоставлен </w:t>
            </w:r>
            <w:r>
              <w:rPr>
                <w:rFonts w:ascii="Tahoma" w:cs="Tahoma" w:eastAsia="Tahoma" w:hAnsi="Tahoma"/>
                <w:sz w:val="18"/>
                <w:szCs w:val="18"/>
                <w:b w:val="1"/>
                <w:bCs w:val="1"/>
                <w:color w:val="0000FF"/>
              </w:rPr>
              <w:t>КонсультантПлюс</w:t>
            </w:r>
          </w:p>
        </w:tc>
      </w:tr>
      <w:tr>
        <w:trPr>
          <w:trHeight w:val="257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химич...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6"/>
                <w:szCs w:val="16"/>
                <w:color w:val="auto"/>
              </w:rPr>
              <w:t>Дата сохранения: 09.08.2016</w:t>
            </w:r>
          </w:p>
        </w:tc>
      </w:tr>
      <w:tr>
        <w:trPr>
          <w:trHeight w:val="363"/>
        </w:trPr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МИНИСТЕРСТВО ОБРАЗОВАНИЯ РОССИЙСКОЙ ФЕДЕРАЦИИ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ПИСЬМО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от 15 октября 2001 г. N 42-15/42-11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260" w:right="2360" w:hanging="892"/>
        <w:spacing w:after="0" w:line="282" w:lineRule="auto"/>
        <w:tabs>
          <w:tab w:leader="none" w:pos="2527" w:val="left"/>
        </w:tabs>
        <w:numPr>
          <w:ilvl w:val="1"/>
          <w:numId w:val="1"/>
        </w:numPr>
        <w:rPr>
          <w:rFonts w:ascii="Arial" w:cs="Arial" w:eastAsia="Arial" w:hAnsi="Arial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ПРОВЕДЕНИИ УЧЕБНЫХ ЗАНЯТИЙ ПО ВОПРОСАМ ПРОТИВОДЕЙСТВИЯ ХИМИЧЕСКОМУ И БИОЛОГИЧЕСКОМУ ТЕРРОРИЗМУ</w:t>
      </w:r>
    </w:p>
    <w:p>
      <w:pPr>
        <w:spacing w:after="0" w:line="145" w:lineRule="exact"/>
        <w:rPr>
          <w:rFonts w:ascii="Arial" w:cs="Arial" w:eastAsia="Arial" w:hAnsi="Arial"/>
          <w:sz w:val="16"/>
          <w:szCs w:val="16"/>
          <w:b w:val="1"/>
          <w:bCs w:val="1"/>
          <w:color w:val="auto"/>
        </w:rPr>
      </w:pPr>
    </w:p>
    <w:p>
      <w:pPr>
        <w:jc w:val="both"/>
        <w:ind w:left="40" w:right="40" w:firstLine="540"/>
        <w:spacing w:after="0" w:line="233" w:lineRule="auto"/>
        <w:tabs>
          <w:tab w:leader="none" w:pos="771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соответствии с приказами Министерства образования Российской Федерации от 03.12.1999 N 1077 "О мерах по противодействию терроризму и усилению мероприятий по гражданской обороне" и от 20.03.2001 N 1070 "Об организации обучения сотрудников центрального аппарата Министерства в 2001 году по гражданской обороне и действиям в чрезвычайных ситуациях" для проведения учебных занятий по гражданской обороне с сотрудниками подразделения направляю </w:t>
      </w:r>
      <w:r>
        <w:rPr>
          <w:rFonts w:ascii="Arial" w:cs="Arial" w:eastAsia="Arial" w:hAnsi="Arial"/>
          <w:sz w:val="20"/>
          <w:szCs w:val="20"/>
          <w:color w:val="0000FF"/>
        </w:rPr>
        <w:t>памятку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по противодействию химическому и биологическому терроризму.</w:t>
      </w:r>
    </w:p>
    <w:p>
      <w:pPr>
        <w:jc w:val="both"/>
        <w:ind w:left="40" w:right="40" w:firstLine="540"/>
        <w:spacing w:after="0" w:line="236" w:lineRule="auto"/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Прошу организовать изучение и практическое освоение изложенных в ней предписаний и рекомендаций со всеми сотрудниками, повысить бдительность и контроль за получением и использованием в работе корреспонденции и других предметов, которые могут быть носителями средств бактериологического нападения, обратив особое внимание на действия личного состава в чрезвычайных ситуациях.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Начальник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Отдела военной подготовки</w:t>
      </w:r>
    </w:p>
    <w:p>
      <w:pPr>
        <w:jc w:val="right"/>
        <w:ind w:right="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и гражданской обороны</w:t>
      </w:r>
    </w:p>
    <w:p>
      <w:pPr>
        <w:jc w:val="right"/>
        <w:ind w:right="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Минобразования России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В.С.ДОБРОВОЛЬСКИЙ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ХИМИЧЕСКИЙ И БИОЛОГИЧЕСКИЙ ТЕРРОРИЗМ - НОВАЯ УГРОЗА ОБЩЕСТВУ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40" w:right="40" w:firstLine="5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Возможные террористические акты против мирных граждан с использованием химических веществ и бактериальных средств наиболее эффективны и доступны террористам. Для достижения своих безумных целей они могут использовать:</w:t>
      </w:r>
    </w:p>
    <w:p>
      <w:pPr>
        <w:ind w:left="700" w:hanging="120"/>
        <w:spacing w:after="0" w:line="231" w:lineRule="auto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Аварийно химически опасные вещества (хлор, аммиак и др.)</w:t>
      </w:r>
    </w:p>
    <w:p>
      <w:pPr>
        <w:ind w:left="700" w:hanging="120"/>
        <w:spacing w:after="0" w:line="229" w:lineRule="auto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Отравляющие вещества (зарин, зоман, ви-экс)</w:t>
      </w:r>
    </w:p>
    <w:p>
      <w:pPr>
        <w:ind w:left="700" w:hanging="120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Возбудители опасных инфекций (сибирской язвы, чумы, холеры, гепатита и др.)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 бактериологическом заражении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Для профилактики необходимо: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Использовать лекарственные препараты, витамины (таблетки олететрина, таблетки тетрациклина гидрохлорида, противобактериальное средство из аптечки индивидуальной и др.).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Принимать антибиотики, сульфаниламиды и бактериофаги.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Сделать предохранительные прививки.</w:t>
      </w:r>
    </w:p>
    <w:p>
      <w:pPr>
        <w:ind w:left="5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Носить ватно-марлевые повязки.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Ограничить контакты с людьми.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 появлении больных необходимо:</w:t>
      </w:r>
    </w:p>
    <w:p>
      <w:pPr>
        <w:ind w:left="5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Активно выявлять и изолировать больных, немедленно сообщать о них в медицинское учреждение.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Ужесточить правила личной гигиены.</w:t>
      </w:r>
    </w:p>
    <w:p>
      <w:pPr>
        <w:ind w:left="5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Провести дезинфекцию помещений и вещей. До проведения дезинфекции нельзя есть и пить.</w:t>
      </w:r>
    </w:p>
    <w:p>
      <w:pPr>
        <w:ind w:left="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Использовать воду только из проверенных источников, нельзя пить сырую воду и некипяченое молоко.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Продукты употреблять только после термической обработки, хлеб обжигать или пропаривать в духовке.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 химическом заражении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Надеть противогаз (смоченную ватно-марлевую повязку), плащ-накидку, укрыться в убежище или покинуть район заражения.</w:t>
      </w:r>
    </w:p>
    <w:p>
      <w:pPr>
        <w:ind w:left="40" w:right="40" w:firstLine="5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Надежная герметизация жилища полностью исключает заражение. Плотно закрыть окна, двери, дымоход, вентиляционные отдушины. Заклеить окна пленкой, лейкопластырем или бумагой. Входные двери зашторить,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12700</wp:posOffset>
                </wp:positionV>
                <wp:extent cx="680339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1pt" to="535.5pt,1pt" o:allowincell="f" strokecolor="#000000" strokeweight="1pt"/>
            </w:pict>
          </mc:Fallback>
        </mc:AlternateContent>
      </w:r>
    </w:p>
    <w:p>
      <w:pPr>
        <w:spacing w:after="0" w:line="3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8"/>
                <w:szCs w:val="28"/>
                <w:b w:val="1"/>
                <w:bCs w:val="1"/>
                <w:color w:val="333399"/>
              </w:rPr>
              <w:t>КонсультантПлюс</w:t>
            </w:r>
          </w:p>
        </w:tc>
        <w:tc>
          <w:tcPr>
            <w:tcW w:w="422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b w:val="1"/>
                <w:bCs w:val="1"/>
                <w:color w:val="0000FF"/>
              </w:rPr>
              <w:t>www.consultant.ru</w:t>
            </w:r>
          </w:p>
        </w:tc>
        <w:tc>
          <w:tcPr>
            <w:tcW w:w="298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Страница 1 из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6"/>
                <w:szCs w:val="16"/>
                <w:b w:val="1"/>
                <w:bCs w:val="1"/>
                <w:color w:val="auto"/>
              </w:rPr>
              <w:t>надежная правовая поддержка</w:t>
            </w:r>
          </w:p>
        </w:tc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720"/>
          </w:cols>
          <w:pgMar w:left="600" w:top="481" w:right="586" w:bottom="37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Письмо Минобразования России от 15.10.2001 N 42-15/42-11</w:t>
            </w: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1"/>
        </w:trPr>
        <w:tc>
          <w:tcPr>
            <w:tcW w:w="642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"О проведении учебных занятий по вопросам противодействия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8"/>
                <w:szCs w:val="18"/>
                <w:color w:val="auto"/>
              </w:rPr>
              <w:t xml:space="preserve">Документ предоставлен </w:t>
            </w:r>
            <w:r>
              <w:rPr>
                <w:rFonts w:ascii="Tahoma" w:cs="Tahoma" w:eastAsia="Tahoma" w:hAnsi="Tahoma"/>
                <w:sz w:val="18"/>
                <w:szCs w:val="18"/>
                <w:b w:val="1"/>
                <w:bCs w:val="1"/>
                <w:color w:val="0000FF"/>
              </w:rPr>
              <w:t>КонсультантПлюс</w:t>
            </w:r>
          </w:p>
        </w:tc>
      </w:tr>
      <w:tr>
        <w:trPr>
          <w:trHeight w:val="257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химич...</w:t>
            </w:r>
          </w:p>
        </w:tc>
        <w:tc>
          <w:tcPr>
            <w:tcW w:w="4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6"/>
                <w:szCs w:val="16"/>
                <w:color w:val="auto"/>
              </w:rPr>
              <w:t>Дата сохранения: 09.08.2016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236855</wp:posOffset>
                </wp:positionV>
                <wp:extent cx="680339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18.65pt" to="535.5pt,18.65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используя одеяла и плотные ткани.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Покидая квартиру, выключить источники электроэнергии, надеть противогаз (ватно-марлевую повязку), плащ или накидку, резиновые сапоги.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Выходить из зоны химического заражения в сторону перпендикулярную направлению ветра. Избегать тоннели, овраги, лощины.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Выйдя из зоны заражения, снять верхнюю одежду, принять душ, умыться с мылом, тщательно промыть глаза, прополоскать рот.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40" w:firstLine="5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 химическом заражении исключить физические нагрузки; необходимо обильное теплое питье (чай, молоко), обратиться к медработникам.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Приобретая элементарные знания и умения,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Вы сохраните жизнь себе и близким!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323850</wp:posOffset>
                </wp:positionV>
                <wp:extent cx="675957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95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pt,25.5pt" to="534.25pt,25.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6692900</wp:posOffset>
                </wp:positionV>
                <wp:extent cx="680339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527pt" to="535.5pt,527pt" o:allowincell="f" strokecolor="#000000" strokeweight="1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10720"/>
          </w:cols>
          <w:pgMar w:left="600" w:top="481" w:right="586" w:bottom="37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8"/>
                <w:szCs w:val="28"/>
                <w:b w:val="1"/>
                <w:bCs w:val="1"/>
                <w:color w:val="333399"/>
              </w:rPr>
              <w:t>КонсультантПлюс</w:t>
            </w:r>
          </w:p>
        </w:tc>
        <w:tc>
          <w:tcPr>
            <w:tcW w:w="422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b w:val="1"/>
                <w:bCs w:val="1"/>
                <w:color w:val="0000FF"/>
              </w:rPr>
              <w:t>www.consultant.ru</w:t>
            </w:r>
          </w:p>
        </w:tc>
        <w:tc>
          <w:tcPr>
            <w:tcW w:w="298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20"/>
                <w:szCs w:val="20"/>
                <w:color w:val="auto"/>
              </w:rPr>
              <w:t>Страница 2 из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16"/>
                <w:szCs w:val="16"/>
                <w:b w:val="1"/>
                <w:bCs w:val="1"/>
                <w:color w:val="auto"/>
              </w:rPr>
              <w:t>надежная правовая поддержка</w:t>
            </w:r>
          </w:p>
        </w:tc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720"/>
      </w:cols>
      <w:pgMar w:left="600" w:top="481" w:right="586" w:bottom="3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DE"/>
    <w:family w:val="swiss"/>
    <w:pitch w:val="variable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8B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О"/>
      <w:numFmt w:val="bullet"/>
      <w:start w:val="1"/>
    </w:lvl>
  </w:abstractNum>
  <w:abstractNum w:abstractNumId="1">
    <w:nsid w:val="6784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2018-03-16T08:46:20Z</dcterms:created>
  <dcterms:modified xsi:type="dcterms:W3CDTF">2018-03-16T08:46:20Z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